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1F281D92" w:rsidR="00A00664" w:rsidRDefault="004B5D75" w:rsidP="008A7463">
      <w:pPr>
        <w:pStyle w:val="Subtitle"/>
        <w:rPr>
          <w:rFonts w:ascii="Verdana" w:hAnsi="Verdana" w:cs="Verdana"/>
          <w:sz w:val="24"/>
          <w:szCs w:val="24"/>
        </w:rPr>
      </w:pPr>
      <w:r>
        <w:rPr>
          <w:rFonts w:ascii="Verdana" w:hAnsi="Verdana" w:cs="Verdana"/>
          <w:sz w:val="24"/>
          <w:szCs w:val="24"/>
        </w:rPr>
        <w:t>November 14</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sidR="00B00617">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334D8F2A" w14:textId="1448444C" w:rsidR="0044712B" w:rsidRPr="0044712B" w:rsidRDefault="004B5D75" w:rsidP="006B359A">
      <w:pPr>
        <w:pStyle w:val="BodyText"/>
        <w:rPr>
          <w:rFonts w:ascii="Verdana" w:hAnsi="Verdana" w:cs="Verdana"/>
          <w:b/>
          <w:color w:val="FF0000"/>
          <w:sz w:val="20"/>
          <w:szCs w:val="20"/>
        </w:rPr>
      </w:pPr>
      <w:r w:rsidRPr="0044712B">
        <w:rPr>
          <w:rFonts w:ascii="Verdana" w:hAnsi="Verdana" w:cs="Verdana"/>
          <w:b/>
          <w:color w:val="FF0000"/>
          <w:sz w:val="20"/>
          <w:szCs w:val="20"/>
        </w:rPr>
        <w:t xml:space="preserve">There were logistical issues created by the move to a new bridge/passcode on the WebEx conferencing platform.    Unfortunately, </w:t>
      </w:r>
      <w:r w:rsidR="0034483D">
        <w:rPr>
          <w:rFonts w:ascii="Verdana" w:hAnsi="Verdana" w:cs="Verdana"/>
          <w:b/>
          <w:color w:val="FF0000"/>
          <w:sz w:val="20"/>
          <w:szCs w:val="20"/>
        </w:rPr>
        <w:t xml:space="preserve">it was discovered that </w:t>
      </w:r>
      <w:r w:rsidRPr="0044712B">
        <w:rPr>
          <w:rFonts w:ascii="Verdana" w:hAnsi="Verdana" w:cs="Verdana"/>
          <w:b/>
          <w:color w:val="FF0000"/>
          <w:sz w:val="20"/>
          <w:szCs w:val="20"/>
        </w:rPr>
        <w:t>attendees “external”</w:t>
      </w:r>
      <w:r w:rsidR="0044712B" w:rsidRPr="0044712B">
        <w:rPr>
          <w:rFonts w:ascii="Verdana" w:hAnsi="Verdana" w:cs="Verdana"/>
          <w:b/>
          <w:color w:val="FF0000"/>
          <w:sz w:val="20"/>
          <w:szCs w:val="20"/>
        </w:rPr>
        <w:t xml:space="preserve"> to AT&amp;T are </w:t>
      </w:r>
      <w:r w:rsidRPr="0044712B">
        <w:rPr>
          <w:rFonts w:ascii="Verdana" w:hAnsi="Verdana" w:cs="Verdana"/>
          <w:b/>
          <w:color w:val="FF0000"/>
          <w:sz w:val="20"/>
          <w:szCs w:val="20"/>
        </w:rPr>
        <w:t>required to enter a passcode in addition to the meeting information to access the meetings.    That information was inadvertently omitted from the Accessible Letter</w:t>
      </w:r>
      <w:r w:rsidR="0044712B" w:rsidRPr="0044712B">
        <w:rPr>
          <w:rFonts w:ascii="Verdana" w:hAnsi="Verdana" w:cs="Verdana"/>
          <w:b/>
          <w:color w:val="FF0000"/>
          <w:sz w:val="20"/>
          <w:szCs w:val="20"/>
        </w:rPr>
        <w:t xml:space="preserve">s.   As a result, only Comcast (Judi Bostic) was able to attend the meeting live.   </w:t>
      </w:r>
    </w:p>
    <w:p w14:paraId="044045A7" w14:textId="77777777" w:rsidR="0044712B" w:rsidRPr="0044712B" w:rsidRDefault="0044712B" w:rsidP="006B359A">
      <w:pPr>
        <w:pStyle w:val="BodyText"/>
        <w:rPr>
          <w:rFonts w:ascii="Verdana" w:hAnsi="Verdana" w:cs="Verdana"/>
          <w:b/>
          <w:color w:val="FF0000"/>
          <w:sz w:val="20"/>
          <w:szCs w:val="20"/>
        </w:rPr>
      </w:pPr>
    </w:p>
    <w:p w14:paraId="498B4E23" w14:textId="77777777" w:rsidR="0034483D" w:rsidRDefault="0044712B" w:rsidP="006B359A">
      <w:pPr>
        <w:pStyle w:val="BodyText"/>
        <w:rPr>
          <w:rFonts w:ascii="Verdana" w:hAnsi="Verdana" w:cs="Verdana"/>
          <w:b/>
          <w:color w:val="FF0000"/>
          <w:sz w:val="20"/>
          <w:szCs w:val="20"/>
        </w:rPr>
      </w:pPr>
      <w:r w:rsidRPr="0044712B">
        <w:rPr>
          <w:rFonts w:ascii="Verdana" w:hAnsi="Verdana" w:cs="Verdana"/>
          <w:b/>
          <w:color w:val="FF0000"/>
          <w:sz w:val="20"/>
          <w:szCs w:val="20"/>
        </w:rPr>
        <w:t xml:space="preserve">For the minutes this month, AT&amp;T is outlining updates on the issues that were listed for the agenda below.   Questions can be sent to the </w:t>
      </w:r>
      <w:hyperlink r:id="rId8" w:history="1">
        <w:r w:rsidRPr="0044712B">
          <w:rPr>
            <w:rStyle w:val="Hyperlink"/>
            <w:rFonts w:ascii="Verdana" w:hAnsi="Verdana" w:cs="Verdana"/>
            <w:b/>
            <w:sz w:val="20"/>
            <w:szCs w:val="20"/>
          </w:rPr>
          <w:t>attcmp@att.com</w:t>
        </w:r>
      </w:hyperlink>
      <w:r w:rsidRPr="0044712B">
        <w:rPr>
          <w:rFonts w:ascii="Verdana" w:hAnsi="Verdana" w:cs="Verdana"/>
          <w:b/>
          <w:color w:val="FF0000"/>
          <w:sz w:val="20"/>
          <w:szCs w:val="20"/>
        </w:rPr>
        <w:t xml:space="preserve"> mailbox AND these issues will also be addressed </w:t>
      </w:r>
      <w:r w:rsidR="0034483D">
        <w:rPr>
          <w:rFonts w:ascii="Verdana" w:hAnsi="Verdana" w:cs="Verdana"/>
          <w:b/>
          <w:color w:val="FF0000"/>
          <w:sz w:val="20"/>
          <w:szCs w:val="20"/>
        </w:rPr>
        <w:t xml:space="preserve">again </w:t>
      </w:r>
      <w:r w:rsidRPr="0044712B">
        <w:rPr>
          <w:rFonts w:ascii="Verdana" w:hAnsi="Verdana" w:cs="Verdana"/>
          <w:b/>
          <w:color w:val="FF0000"/>
          <w:sz w:val="20"/>
          <w:szCs w:val="20"/>
        </w:rPr>
        <w:t>as needed on the December 2018 CMP/CUF meeting.</w:t>
      </w:r>
      <w:r>
        <w:rPr>
          <w:rFonts w:ascii="Verdana" w:hAnsi="Verdana" w:cs="Verdana"/>
          <w:b/>
          <w:color w:val="FF0000"/>
          <w:sz w:val="20"/>
          <w:szCs w:val="20"/>
        </w:rPr>
        <w:t xml:space="preserve">   </w:t>
      </w:r>
    </w:p>
    <w:p w14:paraId="6AA53EF6" w14:textId="77777777" w:rsidR="0034483D" w:rsidRDefault="0034483D" w:rsidP="006B359A">
      <w:pPr>
        <w:pStyle w:val="BodyText"/>
        <w:rPr>
          <w:rFonts w:ascii="Verdana" w:hAnsi="Verdana" w:cs="Verdana"/>
          <w:b/>
          <w:color w:val="FF0000"/>
          <w:sz w:val="20"/>
          <w:szCs w:val="20"/>
        </w:rPr>
      </w:pPr>
    </w:p>
    <w:p w14:paraId="33AF21A0" w14:textId="3046DB74" w:rsidR="006B359A" w:rsidRPr="004B5D75" w:rsidRDefault="0034483D" w:rsidP="006B359A">
      <w:pPr>
        <w:pStyle w:val="BodyText"/>
        <w:rPr>
          <w:rFonts w:ascii="Verdana" w:hAnsi="Verdana" w:cs="Verdana"/>
          <w:b/>
          <w:color w:val="FF0000"/>
          <w:sz w:val="20"/>
          <w:szCs w:val="20"/>
        </w:rPr>
      </w:pPr>
      <w:r>
        <w:rPr>
          <w:rFonts w:ascii="Verdana" w:hAnsi="Verdana" w:cs="Verdana"/>
          <w:b/>
          <w:color w:val="FF0000"/>
          <w:sz w:val="20"/>
          <w:szCs w:val="20"/>
        </w:rPr>
        <w:t>We apologize for any inconvenience this caused.</w:t>
      </w:r>
      <w:r w:rsidR="0044712B">
        <w:rPr>
          <w:rFonts w:ascii="Verdana" w:hAnsi="Verdana" w:cs="Verdana"/>
          <w:b/>
          <w:color w:val="FF0000"/>
          <w:sz w:val="20"/>
          <w:szCs w:val="20"/>
        </w:rPr>
        <w:t xml:space="preserve"> </w:t>
      </w:r>
      <w:r w:rsidR="004B5D75" w:rsidRPr="004B5D75">
        <w:rPr>
          <w:rFonts w:ascii="Verdana" w:hAnsi="Verdana" w:cs="Verdana"/>
          <w:b/>
          <w:color w:val="FF0000"/>
          <w:sz w:val="20"/>
          <w:szCs w:val="20"/>
        </w:rPr>
        <w:t xml:space="preserve">  </w:t>
      </w:r>
    </w:p>
    <w:p w14:paraId="3959A49F" w14:textId="77777777" w:rsidR="004B5D75" w:rsidRDefault="004B5D75"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2DCF5F93" w:rsidR="00067466" w:rsidRDefault="00B00617"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In </w:t>
      </w:r>
      <w:r w:rsidR="004B5D75">
        <w:rPr>
          <w:rFonts w:ascii="Verdana" w:hAnsi="Verdana" w:cs="Verdana"/>
          <w:bCs/>
        </w:rPr>
        <w:t>Octo</w:t>
      </w:r>
      <w:r w:rsidR="00067466">
        <w:rPr>
          <w:rFonts w:ascii="Verdana" w:hAnsi="Verdana" w:cs="Verdana"/>
          <w:bCs/>
        </w:rPr>
        <w:t xml:space="preserve">ber </w:t>
      </w:r>
      <w:r w:rsidR="004800C0">
        <w:rPr>
          <w:rFonts w:ascii="Verdana" w:hAnsi="Verdana" w:cs="Verdana"/>
          <w:bCs/>
        </w:rPr>
        <w:t>2018</w:t>
      </w:r>
      <w:r w:rsidR="004B5D75">
        <w:rPr>
          <w:rFonts w:ascii="Verdana" w:hAnsi="Verdana" w:cs="Verdana"/>
          <w:bCs/>
        </w:rPr>
        <w:t xml:space="preserve">, there were no </w:t>
      </w:r>
      <w:r>
        <w:rPr>
          <w:rFonts w:ascii="Verdana" w:hAnsi="Verdana" w:cs="Verdana"/>
          <w:bCs/>
        </w:rPr>
        <w:t>reportable outage</w:t>
      </w:r>
      <w:r w:rsidR="004B5D75">
        <w:rPr>
          <w:rFonts w:ascii="Verdana" w:hAnsi="Verdana" w:cs="Verdana"/>
          <w:bCs/>
        </w:rPr>
        <w:t>s</w:t>
      </w:r>
      <w:r>
        <w:rPr>
          <w:rFonts w:ascii="Verdana" w:hAnsi="Verdana" w:cs="Verdana"/>
          <w:bCs/>
        </w:rPr>
        <w:t xml:space="preserve"> related to 21</w:t>
      </w:r>
      <w:r w:rsidR="004B5D75">
        <w:rPr>
          <w:rFonts w:ascii="Verdana" w:hAnsi="Verdana" w:cs="Verdana"/>
          <w:bCs/>
        </w:rPr>
        <w:t>-</w:t>
      </w:r>
      <w:r>
        <w:rPr>
          <w:rFonts w:ascii="Verdana" w:hAnsi="Verdana" w:cs="Verdana"/>
          <w:bCs/>
        </w:rPr>
        <w:t xml:space="preserve">STATE </w:t>
      </w:r>
      <w:r w:rsidR="00067466">
        <w:rPr>
          <w:rFonts w:ascii="Verdana" w:hAnsi="Verdana" w:cs="Verdana"/>
          <w:bCs/>
        </w:rPr>
        <w:t xml:space="preserve">Verigate </w:t>
      </w:r>
      <w:r>
        <w:rPr>
          <w:rFonts w:ascii="Verdana" w:hAnsi="Verdana" w:cs="Verdana"/>
          <w:bCs/>
        </w:rPr>
        <w:t xml:space="preserve">functionality.   </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7A4C6460" w14:textId="7681D9D6" w:rsidR="00A70F14" w:rsidRPr="00067466" w:rsidRDefault="00067466" w:rsidP="00067466">
      <w:pPr>
        <w:rPr>
          <w:rFonts w:ascii="Verdana" w:hAnsi="Verdana"/>
          <w:bCs/>
        </w:rPr>
      </w:pPr>
      <w:r>
        <w:rPr>
          <w:rFonts w:ascii="Verdana" w:hAnsi="Verdana" w:cs="Verdana"/>
          <w:b/>
          <w:bCs/>
          <w:u w:val="single"/>
        </w:rPr>
        <w:t>November 2018 release – key dates</w:t>
      </w:r>
    </w:p>
    <w:p w14:paraId="6BC3C217" w14:textId="7F02D939" w:rsidR="00B00617" w:rsidRPr="00A70F14" w:rsidRDefault="004A3BC8" w:rsidP="004D075B">
      <w:pPr>
        <w:overflowPunct/>
        <w:autoSpaceDE/>
        <w:autoSpaceDN/>
        <w:adjustRightInd/>
        <w:textAlignment w:val="auto"/>
        <w:rPr>
          <w:rFonts w:ascii="Verdana" w:hAnsi="Verdana" w:cs="Verdana"/>
          <w:bCs/>
        </w:rPr>
      </w:pPr>
      <w:r>
        <w:rPr>
          <w:rFonts w:ascii="Verdana" w:hAnsi="Verdana" w:cs="Verdana"/>
          <w:bCs/>
        </w:rPr>
        <w:t>No issues arose from the OSS release.   Post-release calls have been held daily with the last one concluding this afternoon (Wednesday, November 14).   No CLECs or SBPs have attended to date.   The</w:t>
      </w:r>
      <w:r w:rsidR="00067466">
        <w:rPr>
          <w:rFonts w:ascii="Verdana" w:hAnsi="Verdana" w:cs="Verdana"/>
          <w:bCs/>
        </w:rPr>
        <w:t xml:space="preserve"> TPP Post Soak call will be held 11/29 </w:t>
      </w:r>
      <w:r>
        <w:rPr>
          <w:rFonts w:ascii="Verdana" w:hAnsi="Verdana" w:cs="Verdana"/>
          <w:bCs/>
        </w:rPr>
        <w:t xml:space="preserve">as noted in Accessible Letter </w:t>
      </w:r>
      <w:r w:rsidRPr="004A3BC8">
        <w:rPr>
          <w:rFonts w:ascii="Verdana" w:hAnsi="Verdana" w:cs="Verdana"/>
          <w:b/>
          <w:bCs/>
        </w:rPr>
        <w:t>CLECSES18-051.</w:t>
      </w:r>
    </w:p>
    <w:p w14:paraId="3DE99728" w14:textId="77777777" w:rsidR="000B0E73" w:rsidRDefault="000B0E73" w:rsidP="004D075B">
      <w:pPr>
        <w:overflowPunct/>
        <w:autoSpaceDE/>
        <w:autoSpaceDN/>
        <w:adjustRightInd/>
        <w:textAlignment w:val="auto"/>
        <w:rPr>
          <w:rFonts w:ascii="Verdana" w:hAnsi="Verdana" w:cs="Verdana"/>
          <w:b/>
          <w:bCs/>
          <w:u w:val="single"/>
        </w:rPr>
      </w:pPr>
    </w:p>
    <w:p w14:paraId="624407A4" w14:textId="77777777" w:rsidR="00266C38" w:rsidRDefault="00067466" w:rsidP="004D075B">
      <w:pPr>
        <w:overflowPunct/>
        <w:autoSpaceDE/>
        <w:autoSpaceDN/>
        <w:adjustRightInd/>
        <w:textAlignment w:val="auto"/>
        <w:rPr>
          <w:rFonts w:ascii="Verdana" w:hAnsi="Verdana" w:cs="Verdana"/>
          <w:b/>
          <w:bCs/>
          <w:u w:val="single"/>
        </w:rPr>
      </w:pPr>
      <w:r>
        <w:rPr>
          <w:rFonts w:ascii="Verdana" w:hAnsi="Verdana" w:cs="Verdana"/>
          <w:b/>
          <w:bCs/>
          <w:u w:val="single"/>
        </w:rPr>
        <w:t>LSOR Versioning changes for OSS releases with no external coding impact</w:t>
      </w:r>
    </w:p>
    <w:p w14:paraId="6AFA2157" w14:textId="03800F87" w:rsidR="00067466" w:rsidRPr="00266C38" w:rsidRDefault="00266C38" w:rsidP="004D075B">
      <w:pPr>
        <w:overflowPunct/>
        <w:autoSpaceDE/>
        <w:autoSpaceDN/>
        <w:adjustRightInd/>
        <w:textAlignment w:val="auto"/>
        <w:rPr>
          <w:rFonts w:ascii="Verdana" w:hAnsi="Verdana" w:cs="Verdana"/>
          <w:bCs/>
        </w:rPr>
      </w:pPr>
      <w:r w:rsidRPr="00266C38">
        <w:rPr>
          <w:rFonts w:ascii="Verdana" w:hAnsi="Verdana" w:cs="Verdana"/>
          <w:bCs/>
        </w:rPr>
        <w:t xml:space="preserve">AT&amp;T advised per Accessible Letters </w:t>
      </w:r>
      <w:r w:rsidRPr="000C0475">
        <w:rPr>
          <w:rFonts w:ascii="Verdana" w:hAnsi="Verdana" w:cs="Verdana"/>
          <w:b/>
          <w:bCs/>
        </w:rPr>
        <w:t xml:space="preserve">CLECSES18-041 </w:t>
      </w:r>
      <w:r w:rsidRPr="000C0475">
        <w:rPr>
          <w:rFonts w:ascii="Verdana" w:hAnsi="Verdana" w:cs="Verdana"/>
          <w:bCs/>
        </w:rPr>
        <w:t xml:space="preserve">and </w:t>
      </w:r>
      <w:r w:rsidRPr="000C0475">
        <w:rPr>
          <w:rFonts w:ascii="Verdana" w:hAnsi="Verdana" w:cs="Verdana"/>
          <w:b/>
          <w:bCs/>
        </w:rPr>
        <w:t>CLEC ALLS18-039</w:t>
      </w:r>
      <w:r w:rsidRPr="00266C38">
        <w:rPr>
          <w:rFonts w:ascii="Verdana" w:hAnsi="Verdana" w:cs="Verdana"/>
          <w:bCs/>
        </w:rPr>
        <w:t xml:space="preserve"> that </w:t>
      </w:r>
      <w:r>
        <w:rPr>
          <w:rFonts w:ascii="Verdana" w:hAnsi="Verdana" w:cs="Verdana"/>
          <w:bCs/>
        </w:rPr>
        <w:t xml:space="preserve">it is modifying its release testing/documentation cycle for OSS releases that do not implement any CLEC impacting coding change.   AT&amp;T explained that this will simply mirror the current OSS releases that happen mid-summer and if there are changes being implemented that have code changes that will impact the CLECs, then AT&amp;T will revert to the “normal” schedule for documentation/testing milestones and calls.    Details are outlined in the Accessible Letters and any questions can be sent to the CMP mailbox.  </w:t>
      </w:r>
    </w:p>
    <w:p w14:paraId="7E8CFA11" w14:textId="77777777" w:rsidR="00067466" w:rsidRDefault="00067466" w:rsidP="004D075B">
      <w:pPr>
        <w:overflowPunct/>
        <w:autoSpaceDE/>
        <w:autoSpaceDN/>
        <w:adjustRightInd/>
        <w:textAlignment w:val="auto"/>
        <w:rPr>
          <w:rFonts w:ascii="Verdana" w:hAnsi="Verdana" w:cs="Verdana"/>
          <w:b/>
          <w:bCs/>
          <w:u w:val="single"/>
        </w:rPr>
      </w:pPr>
    </w:p>
    <w:p w14:paraId="7D028113" w14:textId="77777777" w:rsidR="004A3BC8" w:rsidRDefault="004A3BC8">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3933A930" w14:textId="24B98A7C" w:rsidR="00067466" w:rsidRDefault="004A3BC8" w:rsidP="004D075B">
      <w:pPr>
        <w:overflowPunct/>
        <w:autoSpaceDE/>
        <w:autoSpaceDN/>
        <w:adjustRightInd/>
        <w:textAlignment w:val="auto"/>
        <w:rPr>
          <w:rFonts w:ascii="Verdana" w:hAnsi="Verdana" w:cs="Verdana"/>
          <w:b/>
          <w:bCs/>
          <w:u w:val="single"/>
        </w:rPr>
      </w:pPr>
      <w:r>
        <w:rPr>
          <w:rFonts w:ascii="Verdana" w:hAnsi="Verdana" w:cs="Verdana"/>
          <w:b/>
          <w:bCs/>
          <w:u w:val="single"/>
        </w:rPr>
        <w:lastRenderedPageBreak/>
        <w:t xml:space="preserve">BPACA / EXACT Validation exercises </w:t>
      </w:r>
    </w:p>
    <w:p w14:paraId="790D3DE5" w14:textId="4AC632C4" w:rsidR="00067466" w:rsidRDefault="004A3BC8" w:rsidP="004D075B">
      <w:pPr>
        <w:overflowPunct/>
        <w:autoSpaceDE/>
        <w:autoSpaceDN/>
        <w:adjustRightInd/>
        <w:textAlignment w:val="auto"/>
        <w:rPr>
          <w:rFonts w:ascii="Verdana" w:hAnsi="Verdana" w:cs="Verdana"/>
          <w:bCs/>
        </w:rPr>
      </w:pPr>
      <w:r>
        <w:rPr>
          <w:rFonts w:ascii="Verdana" w:hAnsi="Verdana" w:cs="Verdana"/>
          <w:bCs/>
        </w:rPr>
        <w:t>T</w:t>
      </w:r>
      <w:r w:rsidR="003A52E3">
        <w:rPr>
          <w:rFonts w:ascii="Verdana" w:hAnsi="Verdana" w:cs="Verdana"/>
          <w:bCs/>
        </w:rPr>
        <w:t>wo</w:t>
      </w:r>
      <w:r w:rsidR="00067466">
        <w:rPr>
          <w:rFonts w:ascii="Verdana" w:hAnsi="Verdana" w:cs="Verdana"/>
          <w:bCs/>
        </w:rPr>
        <w:t xml:space="preserve"> access validation exerc</w:t>
      </w:r>
      <w:r>
        <w:rPr>
          <w:rFonts w:ascii="Verdana" w:hAnsi="Verdana" w:cs="Verdana"/>
          <w:bCs/>
        </w:rPr>
        <w:t>ises that are continuing.</w:t>
      </w:r>
      <w:r w:rsidR="003A52E3">
        <w:rPr>
          <w:rFonts w:ascii="Verdana" w:hAnsi="Verdana" w:cs="Verdana"/>
          <w:bCs/>
        </w:rPr>
        <w:t xml:space="preserve">  </w:t>
      </w:r>
      <w:r w:rsidR="00067466">
        <w:rPr>
          <w:rFonts w:ascii="Verdana" w:hAnsi="Verdana" w:cs="Verdana"/>
          <w:bCs/>
        </w:rPr>
        <w:t>The BPACA validation for existing accesses to AT&amp;T RAF</w:t>
      </w:r>
      <w:r w:rsidR="003A52E3">
        <w:rPr>
          <w:rFonts w:ascii="Verdana" w:hAnsi="Verdana" w:cs="Verdana"/>
          <w:bCs/>
        </w:rPr>
        <w:t xml:space="preserve"> locations </w:t>
      </w:r>
      <w:r>
        <w:rPr>
          <w:rFonts w:ascii="Verdana" w:hAnsi="Verdana" w:cs="Verdana"/>
          <w:bCs/>
        </w:rPr>
        <w:t>started in October and response rates have not been high.   The communications are coming to CLECs and SBPs directly</w:t>
      </w:r>
      <w:r w:rsidR="003A52E3">
        <w:rPr>
          <w:rFonts w:ascii="Verdana" w:hAnsi="Verdana" w:cs="Verdana"/>
          <w:bCs/>
        </w:rPr>
        <w:t xml:space="preserve"> </w:t>
      </w:r>
      <w:r w:rsidR="00067466">
        <w:rPr>
          <w:rFonts w:ascii="Verdana" w:hAnsi="Verdana" w:cs="Verdana"/>
          <w:bCs/>
        </w:rPr>
        <w:t>from CLEC and SBP assigned account manag</w:t>
      </w:r>
      <w:r>
        <w:rPr>
          <w:rFonts w:ascii="Verdana" w:hAnsi="Verdana" w:cs="Verdana"/>
          <w:bCs/>
        </w:rPr>
        <w:t>ers.   It is important that these validation requests are responded to so there is no interruption of connectivity.</w:t>
      </w:r>
      <w:r w:rsidR="003A52E3">
        <w:rPr>
          <w:rFonts w:ascii="Verdana" w:hAnsi="Verdana" w:cs="Verdana"/>
          <w:bCs/>
        </w:rPr>
        <w:t xml:space="preserve">  There is also a </w:t>
      </w:r>
      <w:r w:rsidR="00067466">
        <w:rPr>
          <w:rFonts w:ascii="Verdana" w:hAnsi="Verdana" w:cs="Verdana"/>
          <w:bCs/>
        </w:rPr>
        <w:t xml:space="preserve">validation update for CLECs that use ASR inputting systems that interface with EXACT.   Those contacts will be coming from the WSS team.  </w:t>
      </w:r>
    </w:p>
    <w:p w14:paraId="0A889C13" w14:textId="77777777" w:rsidR="00266C38" w:rsidRPr="00266C38" w:rsidRDefault="00266C38" w:rsidP="004D075B">
      <w:pPr>
        <w:overflowPunct/>
        <w:autoSpaceDE/>
        <w:autoSpaceDN/>
        <w:adjustRightInd/>
        <w:textAlignment w:val="auto"/>
        <w:rPr>
          <w:rFonts w:ascii="Verdana" w:hAnsi="Verdana" w:cs="Verdana"/>
          <w:bCs/>
        </w:rPr>
      </w:pPr>
    </w:p>
    <w:p w14:paraId="0648EFC3" w14:textId="0DEE693D" w:rsidR="00A80742" w:rsidRPr="000B0E73" w:rsidRDefault="00067466" w:rsidP="004D075B">
      <w:pPr>
        <w:overflowPunct/>
        <w:autoSpaceDE/>
        <w:autoSpaceDN/>
        <w:adjustRightInd/>
        <w:textAlignment w:val="auto"/>
        <w:rPr>
          <w:rFonts w:ascii="Verdana" w:hAnsi="Verdana" w:cs="Verdana"/>
          <w:b/>
          <w:bCs/>
          <w:u w:val="single"/>
        </w:rPr>
      </w:pPr>
      <w:r>
        <w:rPr>
          <w:rFonts w:ascii="Verdana" w:hAnsi="Verdana" w:cs="Verdana"/>
          <w:b/>
          <w:bCs/>
          <w:u w:val="single"/>
        </w:rPr>
        <w:t>R</w:t>
      </w:r>
      <w:r w:rsidR="00A80742" w:rsidRPr="00A80742">
        <w:rPr>
          <w:rFonts w:ascii="Verdana" w:hAnsi="Verdana" w:cs="Verdana"/>
          <w:b/>
          <w:bCs/>
          <w:u w:val="single"/>
        </w:rPr>
        <w:t>oundtable Discussion</w:t>
      </w:r>
    </w:p>
    <w:p w14:paraId="5B21FE01" w14:textId="57F72B30" w:rsidR="008A7463" w:rsidRPr="00677696" w:rsidRDefault="004A3BC8" w:rsidP="000B0E73">
      <w:pPr>
        <w:rPr>
          <w:rFonts w:ascii="Verdana" w:hAnsi="Verdana" w:cs="Verdana"/>
          <w:bCs/>
        </w:rPr>
      </w:pPr>
      <w:r>
        <w:rPr>
          <w:rFonts w:ascii="Verdana" w:hAnsi="Verdana" w:cs="Verdana"/>
          <w:bCs/>
        </w:rPr>
        <w:t xml:space="preserve">The URL change for the SE region CSOTS tool as outlined in CLECSES18-040 was implemented on November 12, 2018 as planned.   Five CLECs had reported issues during the sequence to reset the password per the prompts outlined in the Accessible Letter.   AT&amp;T IT support has investigated and indicated the problem was resolved early on November 14, 2018.    To date, four of the five impacted CLECs have reported that the issue was resolved and AT&amp;T is still working with one to ensure they are able to access the tool.  </w:t>
      </w:r>
      <w:r w:rsidR="002E5514">
        <w:rPr>
          <w:rFonts w:ascii="Verdana" w:hAnsi="Verdana" w:cs="Verdana"/>
          <w:bCs/>
        </w:rPr>
        <w:t xml:space="preserve">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4040B2D2" w:rsidR="004A3BC8" w:rsidRDefault="004A3BC8">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D18E8BA" w14:textId="77777777" w:rsidR="004800C0" w:rsidRDefault="004800C0">
      <w:pPr>
        <w:overflowPunct/>
        <w:autoSpaceDE/>
        <w:autoSpaceDN/>
        <w:adjustRightInd/>
        <w:textAlignment w:val="auto"/>
        <w:rPr>
          <w:rFonts w:ascii="Verdana" w:hAnsi="Verdana" w:cs="Verdana"/>
          <w:b/>
          <w:bCs/>
          <w:u w:val="single"/>
        </w:rPr>
      </w:pPr>
    </w:p>
    <w:p w14:paraId="3A4AC26E"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008CCEB4" w14:textId="77777777" w:rsidR="007578A8" w:rsidRDefault="007578A8" w:rsidP="0003081F">
      <w:pPr>
        <w:pStyle w:val="Header"/>
        <w:rPr>
          <w:rFonts w:ascii="Verdana" w:hAnsi="Verdana" w:cs="Verdana"/>
          <w:b/>
          <w:bCs/>
          <w:u w:val="single"/>
        </w:rPr>
      </w:pPr>
      <w:r>
        <w:rPr>
          <w:rFonts w:ascii="Verdana" w:hAnsi="Verdana" w:cs="Verdana"/>
          <w:b/>
          <w:bCs/>
          <w:u w:val="single"/>
        </w:rPr>
        <w:t>Call Completion Trouble Reporting</w:t>
      </w:r>
    </w:p>
    <w:p w14:paraId="5DD8FA40" w14:textId="268D82ED" w:rsidR="007578A8" w:rsidRDefault="007578A8" w:rsidP="0003081F">
      <w:pPr>
        <w:pStyle w:val="Header"/>
        <w:rPr>
          <w:rFonts w:ascii="Verdana" w:hAnsi="Verdana" w:cs="Verdana"/>
          <w:bCs/>
        </w:rPr>
      </w:pPr>
      <w:r w:rsidRPr="007578A8">
        <w:rPr>
          <w:rFonts w:ascii="Verdana" w:hAnsi="Verdana" w:cs="Verdana"/>
          <w:bCs/>
        </w:rPr>
        <w:t>As the result of recent questions/discussion on escalation paths</w:t>
      </w:r>
      <w:r>
        <w:rPr>
          <w:rFonts w:ascii="Verdana" w:hAnsi="Verdana" w:cs="Verdana"/>
          <w:bCs/>
        </w:rPr>
        <w:t xml:space="preserve"> when reporting call completion issues involving CLEC end users originating or terminating calls to AT&amp;T wireline end users, AT&amp;T was prepared to discuss some clarified ground rules to help ensure these types of trouble reports are properly routed and escalated.  </w:t>
      </w:r>
    </w:p>
    <w:p w14:paraId="302775C8" w14:textId="74DE5571" w:rsidR="007578A8" w:rsidRDefault="007578A8" w:rsidP="0003081F">
      <w:pPr>
        <w:pStyle w:val="Header"/>
        <w:rPr>
          <w:rFonts w:ascii="Verdana" w:hAnsi="Verdana" w:cs="Verdana"/>
          <w:bCs/>
        </w:rPr>
      </w:pPr>
    </w:p>
    <w:p w14:paraId="5EE0C0BA" w14:textId="77777777" w:rsidR="007578A8" w:rsidRPr="007578A8" w:rsidRDefault="007578A8" w:rsidP="007578A8">
      <w:pPr>
        <w:rPr>
          <w:rFonts w:ascii="Verdana" w:hAnsi="Verdana"/>
        </w:rPr>
      </w:pPr>
      <w:r w:rsidRPr="007578A8">
        <w:rPr>
          <w:rFonts w:ascii="Verdana" w:hAnsi="Verdana"/>
        </w:rPr>
        <w:t>For troubles related to call completion issues ONLY, the proper step for engagement to report these types of troubles will be to contact the Maintenance Center via phone call.</w:t>
      </w:r>
    </w:p>
    <w:p w14:paraId="6F4E8B9D" w14:textId="77777777" w:rsidR="007578A8" w:rsidRPr="007578A8" w:rsidRDefault="007578A8" w:rsidP="007578A8">
      <w:pPr>
        <w:rPr>
          <w:rFonts w:ascii="Verdana" w:hAnsi="Verdana"/>
        </w:rPr>
      </w:pPr>
      <w:hyperlink r:id="rId9" w:history="1">
        <w:r w:rsidRPr="007578A8">
          <w:rPr>
            <w:rStyle w:val="Hyperlink"/>
            <w:rFonts w:ascii="Verdana" w:hAnsi="Verdana"/>
          </w:rPr>
          <w:t>https://clec.att.com/clec_escalation/index.cfm#</w:t>
        </w:r>
      </w:hyperlink>
    </w:p>
    <w:p w14:paraId="334F0364" w14:textId="77777777" w:rsidR="007578A8" w:rsidRPr="007578A8" w:rsidRDefault="007578A8" w:rsidP="007578A8">
      <w:pPr>
        <w:numPr>
          <w:ilvl w:val="0"/>
          <w:numId w:val="28"/>
        </w:numPr>
        <w:overflowPunct/>
        <w:autoSpaceDE/>
        <w:autoSpaceDN/>
        <w:adjustRightInd/>
        <w:textAlignment w:val="auto"/>
        <w:rPr>
          <w:rFonts w:ascii="Verdana" w:hAnsi="Verdana"/>
        </w:rPr>
      </w:pPr>
      <w:r w:rsidRPr="007578A8">
        <w:rPr>
          <w:rFonts w:ascii="Verdana" w:hAnsi="Verdana"/>
        </w:rPr>
        <w:t>CLEC should select “Maintenance” in the FUNCTION drop-down</w:t>
      </w:r>
    </w:p>
    <w:p w14:paraId="7941E8D1" w14:textId="77777777" w:rsidR="007578A8" w:rsidRPr="007578A8" w:rsidRDefault="007578A8" w:rsidP="007578A8">
      <w:pPr>
        <w:numPr>
          <w:ilvl w:val="0"/>
          <w:numId w:val="28"/>
        </w:numPr>
        <w:overflowPunct/>
        <w:autoSpaceDE/>
        <w:autoSpaceDN/>
        <w:adjustRightInd/>
        <w:textAlignment w:val="auto"/>
        <w:rPr>
          <w:rFonts w:ascii="Verdana" w:hAnsi="Verdana"/>
        </w:rPr>
      </w:pPr>
      <w:r w:rsidRPr="007578A8">
        <w:rPr>
          <w:rFonts w:ascii="Verdana" w:hAnsi="Verdana"/>
        </w:rPr>
        <w:t>CLEC should select (state) as appropriate to guide to the appropriate center (LOC for 12STATEs and CAB for 9STATEs)</w:t>
      </w:r>
    </w:p>
    <w:p w14:paraId="708DA3CB" w14:textId="1E6C11B1" w:rsidR="007578A8" w:rsidRPr="007578A8" w:rsidRDefault="007578A8" w:rsidP="007578A8">
      <w:pPr>
        <w:numPr>
          <w:ilvl w:val="0"/>
          <w:numId w:val="28"/>
        </w:numPr>
        <w:overflowPunct/>
        <w:autoSpaceDE/>
        <w:autoSpaceDN/>
        <w:adjustRightInd/>
        <w:textAlignment w:val="auto"/>
        <w:rPr>
          <w:rFonts w:ascii="Verdana" w:hAnsi="Verdana"/>
        </w:rPr>
      </w:pPr>
      <w:r w:rsidRPr="007578A8">
        <w:rPr>
          <w:rFonts w:ascii="Verdana" w:hAnsi="Verdana"/>
        </w:rPr>
        <w:t xml:space="preserve">CLEC should select “LNP” in the PRODUCT drop-down (assuming the </w:t>
      </w:r>
      <w:r>
        <w:rPr>
          <w:rFonts w:ascii="Verdana" w:hAnsi="Verdana"/>
        </w:rPr>
        <w:t>CLEC EU is behind the CLEC switch – if the CLEC</w:t>
      </w:r>
      <w:r w:rsidRPr="007578A8">
        <w:rPr>
          <w:rFonts w:ascii="Verdana" w:hAnsi="Verdana"/>
        </w:rPr>
        <w:t xml:space="preserve"> EU was served via resale (using AT&amp;T’s network), then “RESALE” should be used)</w:t>
      </w:r>
    </w:p>
    <w:p w14:paraId="04D184FB" w14:textId="77777777" w:rsidR="007578A8" w:rsidRPr="007578A8" w:rsidRDefault="007578A8" w:rsidP="007578A8">
      <w:pPr>
        <w:rPr>
          <w:rFonts w:ascii="Verdana" w:eastAsiaTheme="minorHAnsi" w:hAnsi="Verdana"/>
        </w:rPr>
      </w:pPr>
    </w:p>
    <w:p w14:paraId="74E749C0" w14:textId="41124C37" w:rsidR="007578A8" w:rsidRPr="007578A8" w:rsidRDefault="007578A8" w:rsidP="007578A8">
      <w:pPr>
        <w:rPr>
          <w:rFonts w:ascii="Verdana" w:hAnsi="Verdana"/>
        </w:rPr>
      </w:pPr>
      <w:r>
        <w:rPr>
          <w:rFonts w:ascii="Verdana" w:hAnsi="Verdana"/>
        </w:rPr>
        <w:t>CLEC’s</w:t>
      </w:r>
      <w:r w:rsidRPr="007578A8">
        <w:rPr>
          <w:rFonts w:ascii="Verdana" w:hAnsi="Verdana"/>
        </w:rPr>
        <w:t xml:space="preserve"> NOC/agent should report the issue as a “Call Completion” issue and include the following:</w:t>
      </w:r>
    </w:p>
    <w:p w14:paraId="68055045" w14:textId="65BD7964" w:rsidR="007578A8" w:rsidRPr="007578A8" w:rsidRDefault="007578A8" w:rsidP="007578A8">
      <w:pPr>
        <w:numPr>
          <w:ilvl w:val="0"/>
          <w:numId w:val="29"/>
        </w:numPr>
        <w:overflowPunct/>
        <w:autoSpaceDE/>
        <w:autoSpaceDN/>
        <w:adjustRightInd/>
        <w:textAlignment w:val="auto"/>
        <w:rPr>
          <w:rFonts w:ascii="Verdana" w:hAnsi="Verdana"/>
        </w:rPr>
      </w:pPr>
      <w:r>
        <w:rPr>
          <w:rFonts w:ascii="Verdana" w:hAnsi="Verdana"/>
        </w:rPr>
        <w:t>The underlying CLEC LRN and SPID that the CLEC</w:t>
      </w:r>
      <w:r w:rsidRPr="007578A8">
        <w:rPr>
          <w:rFonts w:ascii="Verdana" w:hAnsi="Verdana"/>
        </w:rPr>
        <w:t xml:space="preserve"> EU is associated with</w:t>
      </w:r>
      <w:r>
        <w:rPr>
          <w:rFonts w:ascii="Verdana" w:hAnsi="Verdana"/>
        </w:rPr>
        <w:t xml:space="preserve"> (if applicable)</w:t>
      </w:r>
    </w:p>
    <w:p w14:paraId="2EE55B48" w14:textId="0A454822" w:rsidR="007578A8" w:rsidRPr="007578A8" w:rsidRDefault="007578A8" w:rsidP="007578A8">
      <w:pPr>
        <w:numPr>
          <w:ilvl w:val="0"/>
          <w:numId w:val="29"/>
        </w:numPr>
        <w:overflowPunct/>
        <w:autoSpaceDE/>
        <w:autoSpaceDN/>
        <w:adjustRightInd/>
        <w:textAlignment w:val="auto"/>
        <w:rPr>
          <w:rFonts w:ascii="Verdana" w:hAnsi="Verdana"/>
        </w:rPr>
      </w:pPr>
      <w:r w:rsidRPr="007578A8">
        <w:rPr>
          <w:rFonts w:ascii="Verdana" w:hAnsi="Verdana"/>
        </w:rPr>
        <w:t>The ori</w:t>
      </w:r>
      <w:r>
        <w:rPr>
          <w:rFonts w:ascii="Verdana" w:hAnsi="Verdana"/>
        </w:rPr>
        <w:t>ginating number that the CLEC</w:t>
      </w:r>
      <w:r w:rsidRPr="007578A8">
        <w:rPr>
          <w:rFonts w:ascii="Verdana" w:hAnsi="Verdana"/>
        </w:rPr>
        <w:t xml:space="preserve"> user </w:t>
      </w:r>
      <w:r w:rsidR="00521948" w:rsidRPr="007578A8">
        <w:rPr>
          <w:rFonts w:ascii="Verdana" w:hAnsi="Verdana"/>
        </w:rPr>
        <w:t>cannot</w:t>
      </w:r>
      <w:r w:rsidRPr="007578A8">
        <w:rPr>
          <w:rFonts w:ascii="Verdana" w:hAnsi="Verdana"/>
        </w:rPr>
        <w:t xml:space="preserve"> receive calls (conversely if the issue is a “can’t call out” issue for </w:t>
      </w:r>
      <w:r>
        <w:rPr>
          <w:rFonts w:ascii="Verdana" w:hAnsi="Verdana"/>
        </w:rPr>
        <w:t xml:space="preserve">the CLEC </w:t>
      </w:r>
      <w:r w:rsidRPr="007578A8">
        <w:rPr>
          <w:rFonts w:ascii="Verdana" w:hAnsi="Verdana"/>
        </w:rPr>
        <w:t>EU</w:t>
      </w:r>
      <w:r>
        <w:rPr>
          <w:rFonts w:ascii="Verdana" w:hAnsi="Verdana"/>
        </w:rPr>
        <w:t>,</w:t>
      </w:r>
      <w:r w:rsidRPr="007578A8">
        <w:rPr>
          <w:rFonts w:ascii="Verdana" w:hAnsi="Verdana"/>
        </w:rPr>
        <w:t xml:space="preserve"> it should work similarly)</w:t>
      </w:r>
    </w:p>
    <w:p w14:paraId="2FEBA86F" w14:textId="77777777" w:rsidR="007578A8" w:rsidRPr="007578A8" w:rsidRDefault="007578A8" w:rsidP="007578A8">
      <w:pPr>
        <w:numPr>
          <w:ilvl w:val="0"/>
          <w:numId w:val="29"/>
        </w:numPr>
        <w:overflowPunct/>
        <w:autoSpaceDE/>
        <w:autoSpaceDN/>
        <w:adjustRightInd/>
        <w:textAlignment w:val="auto"/>
        <w:rPr>
          <w:rFonts w:ascii="Verdana" w:hAnsi="Verdana"/>
        </w:rPr>
      </w:pPr>
      <w:r w:rsidRPr="007578A8">
        <w:rPr>
          <w:rFonts w:ascii="Verdana" w:hAnsi="Verdana"/>
        </w:rPr>
        <w:t>Any detail known on the type of error recording or message that the calling party is getting when trying to complete the failed call(s)</w:t>
      </w:r>
    </w:p>
    <w:p w14:paraId="7EA9648A" w14:textId="77777777" w:rsidR="007578A8" w:rsidRPr="007578A8" w:rsidRDefault="007578A8" w:rsidP="007578A8">
      <w:pPr>
        <w:rPr>
          <w:rFonts w:ascii="Verdana" w:eastAsiaTheme="minorHAnsi" w:hAnsi="Verdana"/>
        </w:rPr>
      </w:pPr>
    </w:p>
    <w:p w14:paraId="43830781" w14:textId="77777777" w:rsidR="007578A8" w:rsidRPr="007578A8" w:rsidRDefault="007578A8" w:rsidP="007578A8">
      <w:pPr>
        <w:rPr>
          <w:rFonts w:ascii="Verdana" w:hAnsi="Verdana"/>
        </w:rPr>
      </w:pPr>
      <w:r w:rsidRPr="007578A8">
        <w:rPr>
          <w:rFonts w:ascii="Verdana" w:hAnsi="Verdana"/>
        </w:rPr>
        <w:t xml:space="preserve">These steps for engagement should help ensure that these types of troubles are properly routed to translations or other back-end groups for handling.   </w:t>
      </w:r>
    </w:p>
    <w:p w14:paraId="14C3C5FE" w14:textId="77777777" w:rsidR="007578A8" w:rsidRPr="007578A8" w:rsidRDefault="007578A8" w:rsidP="007578A8">
      <w:pPr>
        <w:rPr>
          <w:rFonts w:ascii="Verdana" w:hAnsi="Verdana"/>
        </w:rPr>
      </w:pPr>
    </w:p>
    <w:p w14:paraId="358F6ADB" w14:textId="0524CB9A" w:rsidR="007578A8" w:rsidRPr="007578A8" w:rsidRDefault="007578A8" w:rsidP="007578A8">
      <w:pPr>
        <w:rPr>
          <w:rFonts w:ascii="Verdana" w:hAnsi="Verdana"/>
        </w:rPr>
      </w:pPr>
      <w:r w:rsidRPr="007578A8">
        <w:rPr>
          <w:rFonts w:ascii="Verdana" w:hAnsi="Verdana"/>
        </w:rPr>
        <w:t xml:space="preserve">NOTE:  For regular service impacting trouble – no dial-tone, degraded </w:t>
      </w:r>
      <w:r w:rsidR="00521948" w:rsidRPr="007578A8">
        <w:rPr>
          <w:rFonts w:ascii="Verdana" w:hAnsi="Verdana"/>
        </w:rPr>
        <w:t>connectivity,</w:t>
      </w:r>
      <w:r w:rsidRPr="007578A8">
        <w:rPr>
          <w:rFonts w:ascii="Verdana" w:hAnsi="Verdana"/>
        </w:rPr>
        <w:t xml:space="preserve"> or service, etc., – tickets should still be initiated through the electronic Trouble Administration interfaces “business as usual” (i.e. EBTA) </w:t>
      </w:r>
    </w:p>
    <w:p w14:paraId="1080BD73" w14:textId="77777777" w:rsidR="007578A8" w:rsidRPr="007578A8" w:rsidRDefault="007578A8" w:rsidP="0003081F">
      <w:pPr>
        <w:pStyle w:val="Header"/>
        <w:rPr>
          <w:rFonts w:ascii="Verdana" w:hAnsi="Verdana" w:cs="Verdana"/>
          <w:bCs/>
        </w:rPr>
      </w:pPr>
    </w:p>
    <w:p w14:paraId="6FC21D0C" w14:textId="680558AB" w:rsidR="008A7463" w:rsidRPr="007578A8" w:rsidRDefault="007578A8" w:rsidP="0003081F">
      <w:pPr>
        <w:pStyle w:val="Header"/>
        <w:rPr>
          <w:rFonts w:ascii="Verdana" w:hAnsi="Verdana" w:cs="Verdana"/>
          <w:bCs/>
        </w:rPr>
      </w:pPr>
      <w:r w:rsidRPr="007578A8">
        <w:rPr>
          <w:rFonts w:ascii="Verdana" w:hAnsi="Verdana" w:cs="Verdana"/>
          <w:bCs/>
        </w:rPr>
        <w:t xml:space="preserve"> </w:t>
      </w:r>
    </w:p>
    <w:p w14:paraId="3545DAEB" w14:textId="5C02C7B2" w:rsidR="00311D9A" w:rsidRDefault="00311D9A" w:rsidP="007578A8">
      <w:pPr>
        <w:pStyle w:val="Header"/>
        <w:rPr>
          <w:rFonts w:ascii="Verdana" w:hAnsi="Verdana" w:cs="Verdana"/>
          <w:b/>
          <w:bCs/>
          <w:u w:val="single"/>
        </w:rPr>
      </w:pPr>
      <w:r>
        <w:rPr>
          <w:rFonts w:ascii="Verdana" w:hAnsi="Verdana" w:cs="Verdana"/>
          <w:b/>
          <w:bCs/>
          <w:u w:val="single"/>
        </w:rPr>
        <w:t>Force Majeure</w:t>
      </w:r>
      <w:r w:rsidR="002E5514">
        <w:rPr>
          <w:rFonts w:ascii="Verdana" w:hAnsi="Verdana" w:cs="Verdana"/>
          <w:b/>
          <w:bCs/>
          <w:u w:val="single"/>
        </w:rPr>
        <w:t xml:space="preserve"> updates </w:t>
      </w:r>
    </w:p>
    <w:p w14:paraId="5971F1F4" w14:textId="77777777" w:rsidR="007578A8" w:rsidRDefault="00311D9A" w:rsidP="00311D9A">
      <w:pPr>
        <w:rPr>
          <w:rFonts w:ascii="Verdana" w:hAnsi="Verdana" w:cs="Verdana"/>
          <w:bCs/>
        </w:rPr>
      </w:pPr>
      <w:r w:rsidRPr="00311D9A">
        <w:rPr>
          <w:rFonts w:ascii="Verdana" w:hAnsi="Verdana" w:cs="Verdana"/>
          <w:bCs/>
        </w:rPr>
        <w:t>AT&amp;T</w:t>
      </w:r>
      <w:r>
        <w:rPr>
          <w:rFonts w:ascii="Verdana" w:hAnsi="Verdana" w:cs="Verdana"/>
          <w:bCs/>
        </w:rPr>
        <w:t xml:space="preserve"> </w:t>
      </w:r>
      <w:r w:rsidR="007578A8">
        <w:rPr>
          <w:rFonts w:ascii="Verdana" w:hAnsi="Verdana" w:cs="Verdana"/>
          <w:bCs/>
        </w:rPr>
        <w:t xml:space="preserve">advised that the Force Majeure that had remained in effect for most of North Carolina due to Florence and some residual impact from Michael was lifted.   Accessible Letters CLECSE18-074 (and CLECSE18-075 for IXCs) was sent on 11/13/18.   The filing with the NCPUC was made on 11/12 and was declared effective back to 11/8/18.  </w:t>
      </w:r>
      <w:r w:rsidR="000C0475">
        <w:rPr>
          <w:rFonts w:ascii="Verdana" w:hAnsi="Verdana" w:cs="Verdana"/>
          <w:bCs/>
        </w:rPr>
        <w:t xml:space="preserve">  </w:t>
      </w:r>
      <w:r w:rsidR="007578A8">
        <w:rPr>
          <w:rFonts w:ascii="Verdana" w:hAnsi="Verdana" w:cs="Verdana"/>
          <w:bCs/>
        </w:rPr>
        <w:t xml:space="preserve">The Force Majeure events in Florida and Georgia due to Hurricane Michael remain in effect and there has been no recent update of any potential partial lifting.   Any such updates will be communicated via Accessible Letter and posted to the “Emergency Conditions Info” section of CLEC online per the normal process.   </w:t>
      </w:r>
      <w:r w:rsidR="000C0475">
        <w:rPr>
          <w:rFonts w:ascii="Verdana" w:hAnsi="Verdana" w:cs="Verdana"/>
          <w:bCs/>
        </w:rPr>
        <w:t xml:space="preserve"> </w:t>
      </w:r>
    </w:p>
    <w:p w14:paraId="7DC6F219" w14:textId="77777777" w:rsidR="007578A8" w:rsidRDefault="007578A8" w:rsidP="00311D9A">
      <w:pPr>
        <w:rPr>
          <w:rFonts w:ascii="Verdana" w:hAnsi="Verdana" w:cs="Verdana"/>
          <w:bCs/>
        </w:rPr>
      </w:pPr>
    </w:p>
    <w:p w14:paraId="57148337" w14:textId="1659C32A" w:rsidR="00311D9A" w:rsidRDefault="007578A8" w:rsidP="00311D9A">
      <w:pPr>
        <w:rPr>
          <w:rFonts w:ascii="Verdana" w:hAnsi="Verdana" w:cs="Verdana"/>
          <w:bCs/>
        </w:rPr>
      </w:pPr>
      <w:r>
        <w:rPr>
          <w:rFonts w:ascii="Verdana" w:hAnsi="Verdana" w:cs="Verdana"/>
          <w:bCs/>
        </w:rPr>
        <w:t xml:space="preserve">AT&amp;T also advised that at this time, there is no decision yet in California on a potential Force Majeure declaration due to the wildfires, but the situation will continue to be monitored and if declared will be communicated via Accessible Letter.   </w:t>
      </w:r>
      <w:r w:rsidR="000C0475">
        <w:rPr>
          <w:rFonts w:ascii="Verdana" w:hAnsi="Verdana" w:cs="Verdana"/>
          <w:bCs/>
        </w:rPr>
        <w:t xml:space="preserve">   </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2A6F8801" w14:textId="4D1EA00A" w:rsidR="000C0475" w:rsidRPr="007578A8" w:rsidRDefault="007578A8" w:rsidP="007578A8">
      <w:pPr>
        <w:pStyle w:val="Header"/>
        <w:rPr>
          <w:rFonts w:ascii="Verdana" w:eastAsia="Calibri" w:hAnsi="Verdana"/>
        </w:rPr>
      </w:pPr>
      <w:r>
        <w:rPr>
          <w:rFonts w:ascii="Verdana" w:hAnsi="Verdana" w:cs="Verdana"/>
          <w:bCs/>
        </w:rPr>
        <w:t>No additional issues were discussed.</w:t>
      </w:r>
      <w:bookmarkStart w:id="0" w:name="_GoBack"/>
      <w:bookmarkEnd w:id="0"/>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2FC398F2"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44712B">
        <w:rPr>
          <w:rFonts w:ascii="Verdana" w:hAnsi="Verdana" w:cs="Verdana"/>
          <w:sz w:val="22"/>
          <w:szCs w:val="22"/>
        </w:rPr>
        <w:t>December 12</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FD4FAF" w:rsidRDefault="00475566">
      <w:pPr>
        <w:pStyle w:val="FootnoteText"/>
        <w:rPr>
          <w:rFonts w:ascii="Verdana" w:hAnsi="Verdana" w:cs="Verdana"/>
          <w:b/>
          <w:color w:val="FF0000"/>
          <w:sz w:val="22"/>
          <w:szCs w:val="22"/>
          <w:highlight w:val="yellow"/>
        </w:rPr>
      </w:pPr>
      <w:r w:rsidRPr="00FD4FAF">
        <w:rPr>
          <w:rFonts w:ascii="Verdana" w:hAnsi="Verdana" w:cs="Verdana"/>
          <w:b/>
          <w:color w:val="FF0000"/>
          <w:sz w:val="22"/>
          <w:szCs w:val="22"/>
          <w:highlight w:val="yellow"/>
        </w:rPr>
        <w:t>Bridge: 1 (844) 517-1415</w:t>
      </w:r>
    </w:p>
    <w:p w14:paraId="5037E8B4" w14:textId="202001A3" w:rsidR="00DC4133" w:rsidRPr="00FD4FAF" w:rsidRDefault="002D51A4">
      <w:pPr>
        <w:pStyle w:val="FootnoteText"/>
        <w:rPr>
          <w:rFonts w:ascii="Verdana" w:hAnsi="Verdana" w:cs="Verdana"/>
          <w:b/>
          <w:color w:val="FF0000"/>
          <w:sz w:val="22"/>
          <w:szCs w:val="22"/>
          <w:highlight w:val="yellow"/>
        </w:rPr>
      </w:pPr>
      <w:r w:rsidRPr="00FD4FAF">
        <w:rPr>
          <w:rFonts w:ascii="Verdana" w:hAnsi="Verdana" w:cs="Verdana"/>
          <w:b/>
          <w:color w:val="FF0000"/>
          <w:sz w:val="22"/>
          <w:szCs w:val="22"/>
          <w:highlight w:val="yellow"/>
        </w:rPr>
        <w:t>Passcode:  732 596 864</w:t>
      </w:r>
      <w:r w:rsidR="00DC4133" w:rsidRPr="00FD4FAF">
        <w:rPr>
          <w:rFonts w:ascii="Verdana" w:hAnsi="Verdana" w:cs="Verdana"/>
          <w:b/>
          <w:color w:val="FF0000"/>
          <w:sz w:val="22"/>
          <w:szCs w:val="22"/>
          <w:highlight w:val="yellow"/>
        </w:rPr>
        <w:t>#</w:t>
      </w:r>
    </w:p>
    <w:p w14:paraId="06EB9705" w14:textId="3667FB2D" w:rsidR="0044712B" w:rsidRPr="00FD4FAF" w:rsidRDefault="0044712B">
      <w:pPr>
        <w:pStyle w:val="FootnoteText"/>
        <w:rPr>
          <w:rFonts w:ascii="Verdana" w:hAnsi="Verdana" w:cs="Verdana"/>
          <w:b/>
          <w:color w:val="FF0000"/>
          <w:sz w:val="28"/>
          <w:szCs w:val="28"/>
        </w:rPr>
      </w:pPr>
      <w:r w:rsidRPr="00FD4FAF">
        <w:rPr>
          <w:rFonts w:ascii="Verdana" w:hAnsi="Verdana" w:cs="Verdana"/>
          <w:b/>
          <w:color w:val="FF0000"/>
          <w:sz w:val="28"/>
          <w:szCs w:val="28"/>
          <w:highlight w:val="yellow"/>
        </w:rPr>
        <w:t xml:space="preserve">Password: </w:t>
      </w:r>
      <w:r w:rsidR="00FD4FAF" w:rsidRPr="00FD4FAF">
        <w:rPr>
          <w:rFonts w:ascii="Verdana" w:hAnsi="Verdana" w:cs="Verdana"/>
          <w:b/>
          <w:color w:val="FF0000"/>
          <w:sz w:val="28"/>
          <w:szCs w:val="28"/>
          <w:highlight w:val="yellow"/>
        </w:rPr>
        <w:t>83228904#</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10"/>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p w14:paraId="74DF8F5D" w14:textId="2D1901B2" w:rsidR="002F6FAA" w:rsidRPr="004E4FE7" w:rsidRDefault="0044712B" w:rsidP="00E71F20">
      <w:pPr>
        <w:rPr>
          <w:rFonts w:ascii="Verdana" w:hAnsi="Verdana"/>
          <w:b/>
        </w:rPr>
      </w:pPr>
      <w:r>
        <w:rPr>
          <w:rFonts w:ascii="Verdana" w:hAnsi="Verdana"/>
          <w:b/>
        </w:rPr>
        <w:t>N/A – see note at beginning of Minutes document.</w: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1A8D" w14:textId="77777777" w:rsidR="00FF3D4A" w:rsidRDefault="00FF3D4A">
      <w:r>
        <w:separator/>
      </w:r>
    </w:p>
  </w:endnote>
  <w:endnote w:type="continuationSeparator" w:id="0">
    <w:p w14:paraId="172F4DD8" w14:textId="77777777" w:rsidR="00FF3D4A" w:rsidRDefault="00F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C821" w14:textId="77777777" w:rsidR="00FF3D4A" w:rsidRDefault="00FF3D4A">
      <w:r>
        <w:separator/>
      </w:r>
    </w:p>
  </w:footnote>
  <w:footnote w:type="continuationSeparator" w:id="0">
    <w:p w14:paraId="08CFA985" w14:textId="77777777" w:rsidR="00FF3D4A" w:rsidRDefault="00FF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D32C68"/>
    <w:multiLevelType w:val="hybridMultilevel"/>
    <w:tmpl w:val="903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1"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84255"/>
    <w:multiLevelType w:val="hybridMultilevel"/>
    <w:tmpl w:val="F32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0"/>
  </w:num>
  <w:num w:numId="6">
    <w:abstractNumId w:val="22"/>
  </w:num>
  <w:num w:numId="7">
    <w:abstractNumId w:val="19"/>
  </w:num>
  <w:num w:numId="8">
    <w:abstractNumId w:val="7"/>
  </w:num>
  <w:num w:numId="9">
    <w:abstractNumId w:val="26"/>
  </w:num>
  <w:num w:numId="10">
    <w:abstractNumId w:val="17"/>
  </w:num>
  <w:num w:numId="11">
    <w:abstractNumId w:val="1"/>
  </w:num>
  <w:num w:numId="12">
    <w:abstractNumId w:val="25"/>
  </w:num>
  <w:num w:numId="13">
    <w:abstractNumId w:val="16"/>
  </w:num>
  <w:num w:numId="14">
    <w:abstractNumId w:val="8"/>
  </w:num>
  <w:num w:numId="15">
    <w:abstractNumId w:val="11"/>
  </w:num>
  <w:num w:numId="16">
    <w:abstractNumId w:val="15"/>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9"/>
  </w:num>
  <w:num w:numId="24">
    <w:abstractNumId w:val="18"/>
  </w:num>
  <w:num w:numId="25">
    <w:abstractNumId w:val="12"/>
  </w:num>
  <w:num w:numId="26">
    <w:abstractNumId w:val="14"/>
  </w:num>
  <w:num w:numId="27">
    <w:abstractNumId w:val="3"/>
  </w:num>
  <w:num w:numId="28">
    <w:abstractNumId w:val="6"/>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3D"/>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12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BC8"/>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5D75"/>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1948"/>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A8"/>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4FAF"/>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D4A"/>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 w:type="character" w:styleId="UnresolvedMention">
    <w:name w:val="Unresolved Mention"/>
    <w:basedOn w:val="DefaultParagraphFont"/>
    <w:uiPriority w:val="99"/>
    <w:semiHidden/>
    <w:unhideWhenUsed/>
    <w:rsid w:val="004471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3032613">
      <w:bodyDiv w:val="1"/>
      <w:marLeft w:val="0"/>
      <w:marRight w:val="0"/>
      <w:marTop w:val="0"/>
      <w:marBottom w:val="0"/>
      <w:divBdr>
        <w:top w:val="none" w:sz="0" w:space="0" w:color="auto"/>
        <w:left w:val="none" w:sz="0" w:space="0" w:color="auto"/>
        <w:bottom w:val="none" w:sz="0" w:space="0" w:color="auto"/>
        <w:right w:val="none" w:sz="0" w:space="0" w:color="auto"/>
      </w:divBdr>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01634538">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cmp@at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ec.att.com/clec_escalation/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E5C8-09E9-49C1-B9E8-CD6E9575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2018-11-16T13:52:00Z</dcterms:created>
  <dcterms:modified xsi:type="dcterms:W3CDTF">2018-11-16T13:52:00Z</dcterms:modified>
</cp:coreProperties>
</file>